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崔鹏</w:t>
      </w:r>
      <w:r>
        <w:rPr>
          <w:rFonts w:hint="eastAsia"/>
          <w:sz w:val="15"/>
          <w:szCs w:val="15"/>
          <w:highlight w:val="none"/>
        </w:rPr>
        <w:t>，</w:t>
      </w:r>
      <w:r>
        <w:rPr>
          <w:rFonts w:hint="eastAsia"/>
          <w:sz w:val="15"/>
          <w:szCs w:val="15"/>
          <w:highlight w:val="none"/>
          <w:lang w:val="en-US" w:eastAsia="zh-CN"/>
        </w:rPr>
        <w:t>130131198208016614</w:t>
      </w:r>
      <w:r>
        <w:rPr>
          <w:rFonts w:hint="eastAsia"/>
          <w:sz w:val="15"/>
          <w:szCs w:val="15"/>
        </w:rPr>
        <w:t xml:space="preserve">  </w:t>
      </w:r>
      <w:r>
        <w:rPr>
          <w:rFonts w:hint="eastAsia"/>
          <w:sz w:val="15"/>
          <w:szCs w:val="15"/>
          <w:lang w:val="en-US" w:eastAsia="zh-CN"/>
        </w:rPr>
        <w:t>冀ALA855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