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周雪飞</w:t>
      </w:r>
      <w:r>
        <w:rPr>
          <w:rFonts w:hint="eastAsia"/>
          <w:sz w:val="15"/>
          <w:szCs w:val="15"/>
          <w:highlight w:val="none"/>
        </w:rPr>
        <w:t>，</w:t>
      </w:r>
      <w:r>
        <w:rPr>
          <w:rFonts w:hint="eastAsia"/>
          <w:sz w:val="15"/>
          <w:szCs w:val="15"/>
          <w:highlight w:val="none"/>
          <w:lang w:val="en-US" w:eastAsia="zh-CN"/>
        </w:rPr>
        <w:t>130131198205255716</w:t>
      </w:r>
      <w:r>
        <w:rPr>
          <w:rFonts w:hint="eastAsia"/>
          <w:sz w:val="15"/>
          <w:szCs w:val="15"/>
        </w:rPr>
        <w:t xml:space="preserve">  </w:t>
      </w:r>
      <w:r>
        <w:rPr>
          <w:rFonts w:hint="eastAsia"/>
          <w:sz w:val="15"/>
          <w:szCs w:val="15"/>
          <w:lang w:val="en-US" w:eastAsia="zh-CN"/>
        </w:rPr>
        <w:t>冀A7689T</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