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于志合</w:t>
      </w:r>
      <w:r>
        <w:rPr>
          <w:rFonts w:hint="eastAsia"/>
          <w:sz w:val="15"/>
          <w:szCs w:val="15"/>
          <w:highlight w:val="none"/>
        </w:rPr>
        <w:t>，</w:t>
      </w:r>
      <w:r>
        <w:rPr>
          <w:rFonts w:hint="eastAsia"/>
          <w:sz w:val="15"/>
          <w:szCs w:val="15"/>
          <w:highlight w:val="none"/>
          <w:lang w:val="en-US" w:eastAsia="zh-CN"/>
        </w:rPr>
        <w:t>130131198203301512</w:t>
      </w:r>
      <w:r>
        <w:rPr>
          <w:rFonts w:hint="eastAsia"/>
          <w:sz w:val="15"/>
          <w:szCs w:val="15"/>
        </w:rPr>
        <w:t xml:space="preserve">  </w:t>
      </w:r>
      <w:r>
        <w:rPr>
          <w:rFonts w:hint="eastAsia"/>
          <w:sz w:val="15"/>
          <w:szCs w:val="15"/>
          <w:lang w:val="en-US" w:eastAsia="zh-CN"/>
        </w:rPr>
        <w:t>冀AJ2470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