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乔雪涛</w:t>
      </w:r>
      <w:r>
        <w:rPr>
          <w:rFonts w:hint="eastAsia"/>
          <w:sz w:val="15"/>
          <w:szCs w:val="15"/>
          <w:highlight w:val="none"/>
        </w:rPr>
        <w:t>，</w:t>
      </w:r>
      <w:r>
        <w:rPr>
          <w:rFonts w:hint="eastAsia"/>
          <w:sz w:val="15"/>
          <w:szCs w:val="15"/>
          <w:highlight w:val="none"/>
          <w:lang w:val="en-US" w:eastAsia="zh-CN"/>
        </w:rPr>
        <w:t>130131198202213940</w:t>
      </w:r>
      <w:r>
        <w:rPr>
          <w:rFonts w:hint="eastAsia"/>
          <w:sz w:val="15"/>
          <w:szCs w:val="15"/>
        </w:rPr>
        <w:t xml:space="preserve">  </w:t>
      </w:r>
      <w:r>
        <w:rPr>
          <w:rFonts w:hint="eastAsia"/>
          <w:sz w:val="15"/>
          <w:szCs w:val="15"/>
          <w:lang w:val="en-US" w:eastAsia="zh-CN"/>
        </w:rPr>
        <w:t>冀A36667D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