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焦志飞</w:t>
      </w:r>
      <w:r>
        <w:rPr>
          <w:rFonts w:hint="eastAsia"/>
          <w:sz w:val="15"/>
          <w:szCs w:val="15"/>
          <w:highlight w:val="none"/>
        </w:rPr>
        <w:t>，</w:t>
      </w:r>
      <w:r>
        <w:rPr>
          <w:rFonts w:hint="eastAsia"/>
          <w:sz w:val="15"/>
          <w:szCs w:val="15"/>
          <w:highlight w:val="none"/>
          <w:lang w:val="en-US" w:eastAsia="zh-CN"/>
        </w:rPr>
        <w:t>130131198201081237</w:t>
      </w:r>
      <w:r>
        <w:rPr>
          <w:rFonts w:hint="eastAsia"/>
          <w:sz w:val="15"/>
          <w:szCs w:val="15"/>
        </w:rPr>
        <w:t xml:space="preserve">  </w:t>
      </w:r>
      <w:r>
        <w:rPr>
          <w:rFonts w:hint="eastAsia"/>
          <w:sz w:val="15"/>
          <w:szCs w:val="15"/>
          <w:lang w:val="en-US" w:eastAsia="zh-CN"/>
        </w:rPr>
        <w:t>冀A047W7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