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李雷雷</w:t>
      </w:r>
      <w:r>
        <w:rPr>
          <w:rFonts w:hint="eastAsia"/>
          <w:sz w:val="15"/>
          <w:szCs w:val="15"/>
          <w:highlight w:val="none"/>
        </w:rPr>
        <w:t>，</w:t>
      </w:r>
      <w:r>
        <w:rPr>
          <w:rFonts w:hint="eastAsia"/>
          <w:sz w:val="15"/>
          <w:szCs w:val="15"/>
          <w:highlight w:val="none"/>
          <w:lang w:val="en-US" w:eastAsia="zh-CN"/>
        </w:rPr>
        <w:t>13013119811211181X</w:t>
      </w:r>
      <w:r>
        <w:rPr>
          <w:rFonts w:hint="eastAsia"/>
          <w:sz w:val="15"/>
          <w:szCs w:val="15"/>
        </w:rPr>
        <w:t xml:space="preserve">  </w:t>
      </w:r>
      <w:r>
        <w:rPr>
          <w:rFonts w:hint="eastAsia"/>
          <w:sz w:val="15"/>
          <w:szCs w:val="15"/>
          <w:lang w:val="en-US" w:eastAsia="zh-CN"/>
        </w:rPr>
        <w:t>沪A92875D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