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王彦峰</w:t>
      </w:r>
      <w:r>
        <w:rPr>
          <w:rFonts w:hint="eastAsia"/>
          <w:sz w:val="15"/>
          <w:szCs w:val="15"/>
          <w:highlight w:val="none"/>
        </w:rPr>
        <w:t>，</w:t>
      </w:r>
      <w:r>
        <w:rPr>
          <w:rFonts w:hint="eastAsia"/>
          <w:sz w:val="15"/>
          <w:szCs w:val="15"/>
          <w:highlight w:val="none"/>
          <w:lang w:val="en-US" w:eastAsia="zh-CN"/>
        </w:rPr>
        <w:t>130131198104023617</w:t>
      </w:r>
      <w:r>
        <w:rPr>
          <w:rFonts w:hint="eastAsia"/>
          <w:sz w:val="15"/>
          <w:szCs w:val="15"/>
        </w:rPr>
        <w:t xml:space="preserve">  </w:t>
      </w:r>
      <w:r>
        <w:rPr>
          <w:rFonts w:hint="eastAsia"/>
          <w:sz w:val="15"/>
          <w:szCs w:val="15"/>
          <w:lang w:val="en-US" w:eastAsia="zh-CN"/>
        </w:rPr>
        <w:t>冀AU6773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