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任龙</w:t>
      </w:r>
      <w:r>
        <w:rPr>
          <w:rFonts w:hint="eastAsia"/>
          <w:sz w:val="15"/>
          <w:szCs w:val="15"/>
          <w:highlight w:val="none"/>
        </w:rPr>
        <w:t>，</w:t>
      </w:r>
      <w:r>
        <w:rPr>
          <w:rFonts w:hint="eastAsia"/>
          <w:sz w:val="15"/>
          <w:szCs w:val="15"/>
          <w:highlight w:val="none"/>
          <w:lang w:val="en-US" w:eastAsia="zh-CN"/>
        </w:rPr>
        <w:t>13013119810328003X</w:t>
      </w:r>
      <w:r>
        <w:rPr>
          <w:rFonts w:hint="eastAsia"/>
          <w:sz w:val="15"/>
          <w:szCs w:val="15"/>
        </w:rPr>
        <w:t xml:space="preserve">  </w:t>
      </w:r>
      <w:r>
        <w:rPr>
          <w:rFonts w:hint="eastAsia"/>
          <w:sz w:val="15"/>
          <w:szCs w:val="15"/>
          <w:lang w:val="en-US" w:eastAsia="zh-CN"/>
        </w:rPr>
        <w:t>沪A01839A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