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智伟东</w:t>
      </w:r>
      <w:r>
        <w:rPr>
          <w:rFonts w:hint="eastAsia"/>
          <w:sz w:val="15"/>
          <w:szCs w:val="15"/>
          <w:highlight w:val="none"/>
        </w:rPr>
        <w:t>，</w:t>
      </w:r>
      <w:r>
        <w:rPr>
          <w:rFonts w:hint="eastAsia"/>
          <w:sz w:val="15"/>
          <w:szCs w:val="15"/>
          <w:highlight w:val="none"/>
          <w:lang w:val="en-US" w:eastAsia="zh-CN"/>
        </w:rPr>
        <w:t>130131198002063917</w:t>
      </w:r>
      <w:r>
        <w:rPr>
          <w:rFonts w:hint="eastAsia"/>
          <w:sz w:val="15"/>
          <w:szCs w:val="15"/>
        </w:rPr>
        <w:t xml:space="preserve">  </w:t>
      </w:r>
      <w:r>
        <w:rPr>
          <w:rFonts w:hint="eastAsia"/>
          <w:sz w:val="15"/>
          <w:szCs w:val="15"/>
          <w:lang w:val="en-US" w:eastAsia="zh-CN"/>
        </w:rPr>
        <w:t>冀AL4037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