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霍占国</w:t>
      </w:r>
      <w:r>
        <w:rPr>
          <w:rFonts w:hint="eastAsia"/>
          <w:sz w:val="15"/>
          <w:szCs w:val="15"/>
          <w:highlight w:val="none"/>
        </w:rPr>
        <w:t>，</w:t>
      </w:r>
      <w:r>
        <w:rPr>
          <w:rFonts w:hint="eastAsia"/>
          <w:sz w:val="15"/>
          <w:szCs w:val="15"/>
          <w:highlight w:val="none"/>
          <w:lang w:val="en-US" w:eastAsia="zh-CN"/>
        </w:rPr>
        <w:t>130131197907224813</w:t>
      </w:r>
      <w:r>
        <w:rPr>
          <w:rFonts w:hint="eastAsia"/>
          <w:sz w:val="15"/>
          <w:szCs w:val="15"/>
        </w:rPr>
        <w:t xml:space="preserve">  </w:t>
      </w:r>
      <w:r>
        <w:rPr>
          <w:rFonts w:hint="eastAsia"/>
          <w:sz w:val="15"/>
          <w:szCs w:val="15"/>
          <w:lang w:val="en-US" w:eastAsia="zh-CN"/>
        </w:rPr>
        <w:t>冀A025AU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