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赵红朝</w:t>
      </w:r>
      <w:r>
        <w:rPr>
          <w:rFonts w:hint="eastAsia"/>
          <w:sz w:val="15"/>
          <w:szCs w:val="15"/>
          <w:highlight w:val="none"/>
        </w:rPr>
        <w:t>，</w:t>
      </w:r>
      <w:r>
        <w:rPr>
          <w:rFonts w:hint="eastAsia"/>
          <w:sz w:val="15"/>
          <w:szCs w:val="15"/>
          <w:highlight w:val="none"/>
          <w:lang w:val="en-US" w:eastAsia="zh-CN"/>
        </w:rPr>
        <w:t>130131197303180610</w:t>
      </w:r>
      <w:r>
        <w:rPr>
          <w:rFonts w:hint="eastAsia"/>
          <w:sz w:val="15"/>
          <w:szCs w:val="15"/>
        </w:rPr>
        <w:t xml:space="preserve">  </w:t>
      </w:r>
      <w:r>
        <w:rPr>
          <w:rFonts w:hint="eastAsia"/>
          <w:sz w:val="15"/>
          <w:szCs w:val="15"/>
          <w:lang w:val="en-US" w:eastAsia="zh-CN"/>
        </w:rPr>
        <w:t>冀A02608D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