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寇明平</w:t>
      </w:r>
      <w:r>
        <w:rPr>
          <w:rFonts w:hint="eastAsia"/>
          <w:sz w:val="15"/>
          <w:szCs w:val="15"/>
          <w:highlight w:val="none"/>
        </w:rPr>
        <w:t>，</w:t>
      </w:r>
      <w:r>
        <w:rPr>
          <w:rFonts w:hint="eastAsia"/>
          <w:sz w:val="15"/>
          <w:szCs w:val="15"/>
          <w:highlight w:val="none"/>
          <w:lang w:val="en-US" w:eastAsia="zh-CN"/>
        </w:rPr>
        <w:t>130131197010140615</w:t>
      </w:r>
      <w:r>
        <w:rPr>
          <w:rFonts w:hint="eastAsia"/>
          <w:sz w:val="15"/>
          <w:szCs w:val="15"/>
        </w:rPr>
        <w:t xml:space="preserve">  </w:t>
      </w:r>
      <w:r>
        <w:rPr>
          <w:rFonts w:hint="eastAsia"/>
          <w:sz w:val="15"/>
          <w:szCs w:val="15"/>
          <w:lang w:val="en-US" w:eastAsia="zh-CN"/>
        </w:rPr>
        <w:t>冀A38890D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