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张六一</w:t>
      </w:r>
      <w:r>
        <w:rPr>
          <w:rFonts w:hint="eastAsia"/>
          <w:sz w:val="15"/>
          <w:szCs w:val="15"/>
          <w:highlight w:val="none"/>
        </w:rPr>
        <w:t>，</w:t>
      </w:r>
      <w:r>
        <w:rPr>
          <w:rFonts w:hint="eastAsia"/>
          <w:sz w:val="15"/>
          <w:szCs w:val="15"/>
          <w:highlight w:val="none"/>
          <w:lang w:val="en-US" w:eastAsia="zh-CN"/>
        </w:rPr>
        <w:t>130126200806013017</w:t>
      </w:r>
      <w:r>
        <w:rPr>
          <w:rFonts w:hint="eastAsia"/>
          <w:sz w:val="15"/>
          <w:szCs w:val="15"/>
        </w:rPr>
        <w:t xml:space="preserve">  </w:t>
      </w:r>
      <w:r>
        <w:rPr>
          <w:rFonts w:hint="eastAsia"/>
          <w:sz w:val="15"/>
          <w:szCs w:val="15"/>
          <w:lang w:val="en-US" w:eastAsia="zh-CN"/>
        </w:rPr>
        <w:t>沪A72886D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