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闫栋</w:t>
      </w:r>
      <w:r>
        <w:rPr>
          <w:rFonts w:hint="eastAsia"/>
          <w:sz w:val="15"/>
          <w:szCs w:val="15"/>
          <w:highlight w:val="none"/>
        </w:rPr>
        <w:t>，</w:t>
      </w:r>
      <w:r>
        <w:rPr>
          <w:rFonts w:hint="eastAsia"/>
          <w:sz w:val="15"/>
          <w:szCs w:val="15"/>
          <w:highlight w:val="none"/>
          <w:lang w:val="en-US" w:eastAsia="zh-CN"/>
        </w:rPr>
        <w:t>130126199309200617</w:t>
      </w:r>
      <w:r>
        <w:rPr>
          <w:rFonts w:hint="eastAsia"/>
          <w:sz w:val="15"/>
          <w:szCs w:val="15"/>
        </w:rPr>
        <w:t xml:space="preserve">  </w:t>
      </w:r>
      <w:r>
        <w:rPr>
          <w:rFonts w:hint="eastAsia"/>
          <w:sz w:val="15"/>
          <w:szCs w:val="15"/>
          <w:lang w:val="en-US" w:eastAsia="zh-CN"/>
        </w:rPr>
        <w:t>冀A02875D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