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冯小旺</w:t>
      </w:r>
      <w:r>
        <w:rPr>
          <w:rFonts w:hint="eastAsia"/>
          <w:sz w:val="15"/>
          <w:szCs w:val="15"/>
          <w:highlight w:val="none"/>
        </w:rPr>
        <w:t>，</w:t>
      </w:r>
      <w:r>
        <w:rPr>
          <w:rFonts w:hint="eastAsia"/>
          <w:sz w:val="15"/>
          <w:szCs w:val="15"/>
          <w:highlight w:val="none"/>
          <w:lang w:val="en-US" w:eastAsia="zh-CN"/>
        </w:rPr>
        <w:t>130126199007170918</w:t>
      </w:r>
      <w:r>
        <w:rPr>
          <w:rFonts w:hint="eastAsia"/>
          <w:sz w:val="15"/>
          <w:szCs w:val="15"/>
        </w:rPr>
        <w:t xml:space="preserve">  </w:t>
      </w:r>
      <w:r>
        <w:rPr>
          <w:rFonts w:hint="eastAsia"/>
          <w:sz w:val="15"/>
          <w:szCs w:val="15"/>
          <w:lang w:val="en-US" w:eastAsia="zh-CN"/>
        </w:rPr>
        <w:t>冀A932T7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