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杨艳涛</w:t>
      </w:r>
      <w:r>
        <w:rPr>
          <w:rFonts w:hint="eastAsia"/>
          <w:sz w:val="15"/>
          <w:szCs w:val="15"/>
          <w:highlight w:val="none"/>
        </w:rPr>
        <w:t>，</w:t>
      </w:r>
      <w:r>
        <w:rPr>
          <w:rFonts w:hint="eastAsia"/>
          <w:sz w:val="15"/>
          <w:szCs w:val="15"/>
          <w:highlight w:val="none"/>
          <w:lang w:val="en-US" w:eastAsia="zh-CN"/>
        </w:rPr>
        <w:t>130126198902160922</w:t>
      </w:r>
      <w:r>
        <w:rPr>
          <w:rFonts w:hint="eastAsia"/>
          <w:sz w:val="15"/>
          <w:szCs w:val="15"/>
        </w:rPr>
        <w:t xml:space="preserve">  </w:t>
      </w:r>
      <w:r>
        <w:rPr>
          <w:rFonts w:hint="eastAsia"/>
          <w:sz w:val="15"/>
          <w:szCs w:val="15"/>
          <w:lang w:val="en-US" w:eastAsia="zh-CN"/>
        </w:rPr>
        <w:t>冀A86018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