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王雪飞</w:t>
      </w:r>
      <w:r>
        <w:rPr>
          <w:rFonts w:hint="eastAsia"/>
          <w:sz w:val="15"/>
          <w:szCs w:val="15"/>
          <w:highlight w:val="none"/>
        </w:rPr>
        <w:t>，</w:t>
      </w:r>
      <w:r>
        <w:rPr>
          <w:rFonts w:hint="eastAsia"/>
          <w:sz w:val="15"/>
          <w:szCs w:val="15"/>
          <w:highlight w:val="none"/>
          <w:lang w:val="en-US" w:eastAsia="zh-CN"/>
        </w:rPr>
        <w:t>130126198901090635</w:t>
      </w:r>
      <w:r>
        <w:rPr>
          <w:rFonts w:hint="eastAsia"/>
          <w:sz w:val="15"/>
          <w:szCs w:val="15"/>
        </w:rPr>
        <w:t xml:space="preserve">  </w:t>
      </w:r>
      <w:r>
        <w:rPr>
          <w:rFonts w:hint="eastAsia"/>
          <w:sz w:val="15"/>
          <w:szCs w:val="15"/>
          <w:lang w:val="en-US" w:eastAsia="zh-CN"/>
        </w:rPr>
        <w:t>冀ATP149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