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王爱军</w:t>
      </w:r>
      <w:r>
        <w:rPr>
          <w:rFonts w:hint="eastAsia"/>
          <w:sz w:val="15"/>
          <w:szCs w:val="15"/>
          <w:highlight w:val="none"/>
        </w:rPr>
        <w:t>，</w:t>
      </w:r>
      <w:r>
        <w:rPr>
          <w:rFonts w:hint="eastAsia"/>
          <w:sz w:val="15"/>
          <w:szCs w:val="15"/>
          <w:highlight w:val="none"/>
          <w:lang w:val="en-US" w:eastAsia="zh-CN"/>
        </w:rPr>
        <w:t>130126198503013319</w:t>
      </w:r>
      <w:r>
        <w:rPr>
          <w:rFonts w:hint="eastAsia"/>
          <w:sz w:val="15"/>
          <w:szCs w:val="15"/>
        </w:rPr>
        <w:t xml:space="preserve">  </w:t>
      </w:r>
      <w:r>
        <w:rPr>
          <w:rFonts w:hint="eastAsia"/>
          <w:sz w:val="15"/>
          <w:szCs w:val="15"/>
          <w:lang w:val="en-US" w:eastAsia="zh-CN"/>
        </w:rPr>
        <w:t>冀AX9481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