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刘生恩</w:t>
      </w:r>
      <w:r>
        <w:rPr>
          <w:rFonts w:hint="eastAsia"/>
          <w:sz w:val="15"/>
          <w:szCs w:val="15"/>
          <w:highlight w:val="none"/>
        </w:rPr>
        <w:t>，</w:t>
      </w:r>
      <w:r>
        <w:rPr>
          <w:rFonts w:hint="eastAsia"/>
          <w:sz w:val="15"/>
          <w:szCs w:val="15"/>
          <w:highlight w:val="none"/>
          <w:lang w:val="en-US" w:eastAsia="zh-CN"/>
        </w:rPr>
        <w:t>130126198501273010</w:t>
      </w:r>
      <w:r>
        <w:rPr>
          <w:rFonts w:hint="eastAsia"/>
          <w:sz w:val="15"/>
          <w:szCs w:val="15"/>
        </w:rPr>
        <w:t xml:space="preserve">  </w:t>
      </w:r>
      <w:r>
        <w:rPr>
          <w:rFonts w:hint="eastAsia"/>
          <w:sz w:val="15"/>
          <w:szCs w:val="15"/>
          <w:lang w:val="en-US" w:eastAsia="zh-CN"/>
        </w:rPr>
        <w:t>冀A07B27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