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赵增焦</w:t>
      </w:r>
      <w:r>
        <w:rPr>
          <w:rFonts w:hint="eastAsia"/>
          <w:sz w:val="15"/>
          <w:szCs w:val="15"/>
          <w:highlight w:val="none"/>
        </w:rPr>
        <w:t>，</w:t>
      </w:r>
      <w:r>
        <w:rPr>
          <w:rFonts w:hint="eastAsia"/>
          <w:sz w:val="15"/>
          <w:szCs w:val="15"/>
          <w:highlight w:val="none"/>
          <w:lang w:val="en-US" w:eastAsia="zh-CN"/>
        </w:rPr>
        <w:t>130126198210282734</w:t>
      </w:r>
      <w:r>
        <w:rPr>
          <w:rFonts w:hint="eastAsia"/>
          <w:sz w:val="15"/>
          <w:szCs w:val="15"/>
        </w:rPr>
        <w:t xml:space="preserve">  </w:t>
      </w:r>
      <w:r>
        <w:rPr>
          <w:rFonts w:hint="eastAsia"/>
          <w:sz w:val="15"/>
          <w:szCs w:val="15"/>
          <w:lang w:val="en-US" w:eastAsia="zh-CN"/>
        </w:rPr>
        <w:t>冀AN4235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