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张立德</w:t>
      </w:r>
      <w:r>
        <w:rPr>
          <w:rFonts w:hint="eastAsia"/>
          <w:sz w:val="15"/>
          <w:szCs w:val="15"/>
          <w:highlight w:val="none"/>
        </w:rPr>
        <w:t>，</w:t>
      </w:r>
      <w:r>
        <w:rPr>
          <w:rFonts w:hint="eastAsia"/>
          <w:sz w:val="15"/>
          <w:szCs w:val="15"/>
          <w:highlight w:val="none"/>
          <w:lang w:val="en-US" w:eastAsia="zh-CN"/>
        </w:rPr>
        <w:t>130125199201037014</w:t>
      </w:r>
      <w:r>
        <w:rPr>
          <w:rFonts w:hint="eastAsia"/>
          <w:sz w:val="15"/>
          <w:szCs w:val="15"/>
        </w:rPr>
        <w:t xml:space="preserve">  </w:t>
      </w:r>
      <w:r>
        <w:rPr>
          <w:rFonts w:hint="eastAsia"/>
          <w:sz w:val="15"/>
          <w:szCs w:val="15"/>
          <w:lang w:val="en-US" w:eastAsia="zh-CN"/>
        </w:rPr>
        <w:t>沪A38263A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