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于胜亚</w:t>
      </w:r>
      <w:r>
        <w:rPr>
          <w:rFonts w:hint="eastAsia"/>
          <w:sz w:val="15"/>
          <w:szCs w:val="15"/>
          <w:highlight w:val="none"/>
        </w:rPr>
        <w:t>，</w:t>
      </w:r>
      <w:r>
        <w:rPr>
          <w:rFonts w:hint="eastAsia"/>
          <w:sz w:val="15"/>
          <w:szCs w:val="15"/>
          <w:highlight w:val="none"/>
          <w:lang w:val="en-US" w:eastAsia="zh-CN"/>
        </w:rPr>
        <w:t>130123199107141517</w:t>
      </w:r>
      <w:r>
        <w:rPr>
          <w:rFonts w:hint="eastAsia"/>
          <w:sz w:val="15"/>
          <w:szCs w:val="15"/>
        </w:rPr>
        <w:t xml:space="preserve">  </w:t>
      </w:r>
      <w:r>
        <w:rPr>
          <w:rFonts w:hint="eastAsia"/>
          <w:sz w:val="15"/>
          <w:szCs w:val="15"/>
          <w:lang w:val="en-US" w:eastAsia="zh-CN"/>
        </w:rPr>
        <w:t>冀ALE996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