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王闪</w:t>
      </w:r>
      <w:r>
        <w:rPr>
          <w:rFonts w:hint="eastAsia"/>
          <w:sz w:val="15"/>
          <w:szCs w:val="15"/>
          <w:highlight w:val="none"/>
        </w:rPr>
        <w:t>，</w:t>
      </w:r>
      <w:r>
        <w:rPr>
          <w:rFonts w:hint="eastAsia"/>
          <w:sz w:val="15"/>
          <w:szCs w:val="15"/>
          <w:highlight w:val="none"/>
          <w:lang w:val="en-US" w:eastAsia="zh-CN"/>
        </w:rPr>
        <w:t>130123198701120060</w:t>
      </w:r>
      <w:r>
        <w:rPr>
          <w:rFonts w:hint="eastAsia"/>
          <w:sz w:val="15"/>
          <w:szCs w:val="15"/>
        </w:rPr>
        <w:t xml:space="preserve">  </w:t>
      </w:r>
      <w:r>
        <w:rPr>
          <w:rFonts w:hint="eastAsia"/>
          <w:sz w:val="15"/>
          <w:szCs w:val="15"/>
          <w:lang w:val="en-US" w:eastAsia="zh-CN"/>
        </w:rPr>
        <w:t>冀AA5221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