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封志华</w:t>
      </w:r>
      <w:r>
        <w:rPr>
          <w:rFonts w:hint="eastAsia"/>
          <w:sz w:val="15"/>
          <w:szCs w:val="15"/>
          <w:highlight w:val="none"/>
        </w:rPr>
        <w:t>，</w:t>
      </w:r>
      <w:r>
        <w:rPr>
          <w:rFonts w:hint="eastAsia"/>
          <w:sz w:val="15"/>
          <w:szCs w:val="15"/>
          <w:highlight w:val="none"/>
          <w:lang w:val="en-US" w:eastAsia="zh-CN"/>
        </w:rPr>
        <w:t>130123198208083630</w:t>
      </w:r>
      <w:r>
        <w:rPr>
          <w:rFonts w:hint="eastAsia"/>
          <w:sz w:val="15"/>
          <w:szCs w:val="15"/>
        </w:rPr>
        <w:t xml:space="preserve">  </w:t>
      </w:r>
      <w:r>
        <w:rPr>
          <w:rFonts w:hint="eastAsia"/>
          <w:sz w:val="15"/>
          <w:szCs w:val="15"/>
          <w:lang w:val="en-US" w:eastAsia="zh-CN"/>
        </w:rPr>
        <w:t>冀A44G46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