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雍素伟</w:t>
      </w:r>
      <w:r>
        <w:rPr>
          <w:rFonts w:hint="eastAsia"/>
          <w:sz w:val="15"/>
          <w:szCs w:val="15"/>
          <w:highlight w:val="none"/>
        </w:rPr>
        <w:t>，</w:t>
      </w:r>
      <w:r>
        <w:rPr>
          <w:rFonts w:hint="eastAsia"/>
          <w:sz w:val="15"/>
          <w:szCs w:val="15"/>
          <w:highlight w:val="none"/>
          <w:lang w:val="en-US" w:eastAsia="zh-CN"/>
        </w:rPr>
        <w:t>130123198104122746</w:t>
      </w:r>
      <w:r>
        <w:rPr>
          <w:rFonts w:hint="eastAsia"/>
          <w:sz w:val="15"/>
          <w:szCs w:val="15"/>
        </w:rPr>
        <w:t xml:space="preserve">  </w:t>
      </w:r>
      <w:r>
        <w:rPr>
          <w:rFonts w:hint="eastAsia"/>
          <w:sz w:val="15"/>
          <w:szCs w:val="15"/>
          <w:lang w:val="en-US" w:eastAsia="zh-CN"/>
        </w:rPr>
        <w:t>冀ALB740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