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房云辉</w:t>
      </w:r>
      <w:r>
        <w:rPr>
          <w:rFonts w:hint="eastAsia"/>
          <w:sz w:val="15"/>
          <w:szCs w:val="15"/>
          <w:highlight w:val="none"/>
        </w:rPr>
        <w:t>，</w:t>
      </w:r>
      <w:r>
        <w:rPr>
          <w:rFonts w:hint="eastAsia"/>
          <w:sz w:val="15"/>
          <w:szCs w:val="15"/>
          <w:highlight w:val="none"/>
          <w:lang w:val="en-US" w:eastAsia="zh-CN"/>
        </w:rPr>
        <w:t>130123197406254512</w:t>
      </w:r>
      <w:r>
        <w:rPr>
          <w:rFonts w:hint="eastAsia"/>
          <w:sz w:val="15"/>
          <w:szCs w:val="15"/>
        </w:rPr>
        <w:t xml:space="preserve">  </w:t>
      </w:r>
      <w:r>
        <w:rPr>
          <w:rFonts w:hint="eastAsia"/>
          <w:sz w:val="15"/>
          <w:szCs w:val="15"/>
          <w:lang w:val="en-US" w:eastAsia="zh-CN"/>
        </w:rPr>
        <w:t>冀A0M418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