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杜晓甜</w:t>
      </w:r>
      <w:r>
        <w:rPr>
          <w:rFonts w:hint="eastAsia"/>
          <w:sz w:val="15"/>
          <w:szCs w:val="15"/>
          <w:highlight w:val="none"/>
        </w:rPr>
        <w:t>，</w:t>
      </w:r>
      <w:r>
        <w:rPr>
          <w:rFonts w:hint="eastAsia"/>
          <w:sz w:val="15"/>
          <w:szCs w:val="15"/>
          <w:highlight w:val="none"/>
          <w:lang w:val="en-US" w:eastAsia="zh-CN"/>
        </w:rPr>
        <w:t>13012120050801102X</w:t>
      </w:r>
      <w:r>
        <w:rPr>
          <w:rFonts w:hint="eastAsia"/>
          <w:sz w:val="15"/>
          <w:szCs w:val="15"/>
        </w:rPr>
        <w:t xml:space="preserve">  </w:t>
      </w:r>
      <w:r>
        <w:rPr>
          <w:rFonts w:hint="eastAsia"/>
          <w:sz w:val="15"/>
          <w:szCs w:val="15"/>
          <w:lang w:val="en-US" w:eastAsia="zh-CN"/>
        </w:rPr>
        <w:t>冀A3126C</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