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吴亚芳</w:t>
      </w:r>
      <w:r>
        <w:rPr>
          <w:rFonts w:hint="eastAsia"/>
          <w:sz w:val="15"/>
          <w:szCs w:val="15"/>
          <w:highlight w:val="none"/>
        </w:rPr>
        <w:t>，</w:t>
      </w:r>
      <w:r>
        <w:rPr>
          <w:rFonts w:hint="eastAsia"/>
          <w:sz w:val="15"/>
          <w:szCs w:val="15"/>
          <w:highlight w:val="none"/>
          <w:lang w:val="en-US" w:eastAsia="zh-CN"/>
        </w:rPr>
        <w:t>130121199106071040</w:t>
      </w:r>
      <w:r>
        <w:rPr>
          <w:rFonts w:hint="eastAsia"/>
          <w:sz w:val="15"/>
          <w:szCs w:val="15"/>
        </w:rPr>
        <w:t xml:space="preserve">  </w:t>
      </w:r>
      <w:r>
        <w:rPr>
          <w:rFonts w:hint="eastAsia"/>
          <w:sz w:val="15"/>
          <w:szCs w:val="15"/>
          <w:lang w:val="en-US" w:eastAsia="zh-CN"/>
        </w:rPr>
        <w:t>冀AY3875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