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卢洁</w:t>
      </w:r>
      <w:r>
        <w:rPr>
          <w:rFonts w:hint="eastAsia"/>
          <w:sz w:val="15"/>
          <w:szCs w:val="15"/>
          <w:highlight w:val="none"/>
        </w:rPr>
        <w:t>，</w:t>
      </w:r>
      <w:r>
        <w:rPr>
          <w:rFonts w:hint="eastAsia"/>
          <w:sz w:val="15"/>
          <w:szCs w:val="15"/>
          <w:highlight w:val="none"/>
          <w:lang w:val="en-US" w:eastAsia="zh-CN"/>
        </w:rPr>
        <w:t>13012119900108104X</w:t>
      </w:r>
      <w:r>
        <w:rPr>
          <w:rFonts w:hint="eastAsia"/>
          <w:sz w:val="15"/>
          <w:szCs w:val="15"/>
        </w:rPr>
        <w:t xml:space="preserve">  </w:t>
      </w:r>
      <w:r>
        <w:rPr>
          <w:rFonts w:hint="eastAsia"/>
          <w:sz w:val="15"/>
          <w:szCs w:val="15"/>
          <w:lang w:val="en-US" w:eastAsia="zh-CN"/>
        </w:rPr>
        <w:t>晋B06591D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