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何沙沙</w:t>
      </w:r>
      <w:r>
        <w:rPr>
          <w:rFonts w:hint="eastAsia"/>
          <w:sz w:val="15"/>
          <w:szCs w:val="15"/>
          <w:highlight w:val="none"/>
        </w:rPr>
        <w:t>，</w:t>
      </w:r>
      <w:r>
        <w:rPr>
          <w:rFonts w:hint="eastAsia"/>
          <w:sz w:val="15"/>
          <w:szCs w:val="15"/>
          <w:highlight w:val="none"/>
          <w:lang w:val="en-US" w:eastAsia="zh-CN"/>
        </w:rPr>
        <w:t>130121198909152624</w:t>
      </w:r>
      <w:r>
        <w:rPr>
          <w:rFonts w:hint="eastAsia"/>
          <w:sz w:val="15"/>
          <w:szCs w:val="15"/>
        </w:rPr>
        <w:t xml:space="preserve">  </w:t>
      </w:r>
      <w:r>
        <w:rPr>
          <w:rFonts w:hint="eastAsia"/>
          <w:sz w:val="15"/>
          <w:szCs w:val="15"/>
          <w:lang w:val="en-US" w:eastAsia="zh-CN"/>
        </w:rPr>
        <w:t>沪A93100D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