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李海华</w:t>
      </w:r>
      <w:r>
        <w:rPr>
          <w:rFonts w:hint="eastAsia"/>
          <w:sz w:val="15"/>
          <w:szCs w:val="15"/>
          <w:highlight w:val="none"/>
        </w:rPr>
        <w:t>，</w:t>
      </w:r>
      <w:r>
        <w:rPr>
          <w:rFonts w:hint="eastAsia"/>
          <w:sz w:val="15"/>
          <w:szCs w:val="15"/>
          <w:highlight w:val="none"/>
          <w:lang w:val="en-US" w:eastAsia="zh-CN"/>
        </w:rPr>
        <w:t>13012119860421242X</w:t>
      </w:r>
      <w:r>
        <w:rPr>
          <w:rFonts w:hint="eastAsia"/>
          <w:sz w:val="15"/>
          <w:szCs w:val="15"/>
        </w:rPr>
        <w:t xml:space="preserve">  </w:t>
      </w:r>
      <w:r>
        <w:rPr>
          <w:rFonts w:hint="eastAsia"/>
          <w:sz w:val="15"/>
          <w:szCs w:val="15"/>
          <w:lang w:val="en-US" w:eastAsia="zh-CN"/>
        </w:rPr>
        <w:t>冀A0118Z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