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崔金平</w:t>
      </w:r>
      <w:r>
        <w:rPr>
          <w:rFonts w:hint="eastAsia"/>
          <w:sz w:val="15"/>
          <w:szCs w:val="15"/>
          <w:highlight w:val="none"/>
        </w:rPr>
        <w:t>，</w:t>
      </w:r>
      <w:r>
        <w:rPr>
          <w:rFonts w:hint="eastAsia"/>
          <w:sz w:val="15"/>
          <w:szCs w:val="15"/>
          <w:highlight w:val="none"/>
          <w:lang w:val="en-US" w:eastAsia="zh-CN"/>
        </w:rPr>
        <w:t>130121198412041849</w:t>
      </w:r>
      <w:r>
        <w:rPr>
          <w:rFonts w:hint="eastAsia"/>
          <w:sz w:val="15"/>
          <w:szCs w:val="15"/>
        </w:rPr>
        <w:t xml:space="preserve">  </w:t>
      </w:r>
      <w:r>
        <w:rPr>
          <w:rFonts w:hint="eastAsia"/>
          <w:sz w:val="15"/>
          <w:szCs w:val="15"/>
          <w:lang w:val="en-US" w:eastAsia="zh-CN"/>
        </w:rPr>
        <w:t>冀A998X8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