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梁雷</w:t>
      </w:r>
      <w:r>
        <w:rPr>
          <w:rFonts w:hint="eastAsia"/>
          <w:sz w:val="15"/>
          <w:szCs w:val="15"/>
          <w:highlight w:val="none"/>
        </w:rPr>
        <w:t>，</w:t>
      </w:r>
      <w:r>
        <w:rPr>
          <w:rFonts w:hint="eastAsia"/>
          <w:sz w:val="15"/>
          <w:szCs w:val="15"/>
          <w:highlight w:val="none"/>
          <w:lang w:val="en-US" w:eastAsia="zh-CN"/>
        </w:rPr>
        <w:t>130121198406280237</w:t>
      </w:r>
      <w:r>
        <w:rPr>
          <w:rFonts w:hint="eastAsia"/>
          <w:sz w:val="15"/>
          <w:szCs w:val="15"/>
        </w:rPr>
        <w:t xml:space="preserve">  </w:t>
      </w:r>
      <w:r>
        <w:rPr>
          <w:rFonts w:hint="eastAsia"/>
          <w:sz w:val="15"/>
          <w:szCs w:val="15"/>
          <w:lang w:val="en-US" w:eastAsia="zh-CN"/>
        </w:rPr>
        <w:t>津A37569D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