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刘雨红</w:t>
      </w:r>
      <w:r>
        <w:rPr>
          <w:rFonts w:hint="eastAsia"/>
          <w:sz w:val="15"/>
          <w:szCs w:val="15"/>
          <w:highlight w:val="none"/>
        </w:rPr>
        <w:t>，</w:t>
      </w:r>
      <w:r>
        <w:rPr>
          <w:rFonts w:hint="eastAsia"/>
          <w:sz w:val="15"/>
          <w:szCs w:val="15"/>
          <w:highlight w:val="none"/>
          <w:lang w:val="en-US" w:eastAsia="zh-CN"/>
        </w:rPr>
        <w:t>130121198406261626</w:t>
      </w:r>
      <w:r>
        <w:rPr>
          <w:rFonts w:hint="eastAsia"/>
          <w:sz w:val="15"/>
          <w:szCs w:val="15"/>
        </w:rPr>
        <w:t xml:space="preserve">  </w:t>
      </w:r>
      <w:r>
        <w:rPr>
          <w:rFonts w:hint="eastAsia"/>
          <w:sz w:val="15"/>
          <w:szCs w:val="15"/>
          <w:lang w:val="en-US" w:eastAsia="zh-CN"/>
        </w:rPr>
        <w:t>冀A57451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