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胡俭昆</w:t>
      </w:r>
      <w:r>
        <w:rPr>
          <w:rFonts w:hint="eastAsia"/>
          <w:sz w:val="15"/>
          <w:szCs w:val="15"/>
          <w:highlight w:val="none"/>
        </w:rPr>
        <w:t>，</w:t>
      </w:r>
      <w:r>
        <w:rPr>
          <w:rFonts w:hint="eastAsia"/>
          <w:sz w:val="15"/>
          <w:szCs w:val="15"/>
          <w:highlight w:val="none"/>
          <w:lang w:val="en-US" w:eastAsia="zh-CN"/>
        </w:rPr>
        <w:t>130121198308180013</w:t>
      </w:r>
      <w:r>
        <w:rPr>
          <w:rFonts w:hint="eastAsia"/>
          <w:sz w:val="15"/>
          <w:szCs w:val="15"/>
        </w:rPr>
        <w:t xml:space="preserve">  </w:t>
      </w:r>
      <w:r>
        <w:rPr>
          <w:rFonts w:hint="eastAsia"/>
          <w:sz w:val="15"/>
          <w:szCs w:val="15"/>
          <w:lang w:val="en-US" w:eastAsia="zh-CN"/>
        </w:rPr>
        <w:t>冀A42809D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