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李会军</w:t>
      </w:r>
      <w:r>
        <w:rPr>
          <w:rFonts w:hint="eastAsia"/>
          <w:sz w:val="15"/>
          <w:szCs w:val="15"/>
          <w:highlight w:val="none"/>
        </w:rPr>
        <w:t>，</w:t>
      </w:r>
      <w:r>
        <w:rPr>
          <w:rFonts w:hint="eastAsia"/>
          <w:sz w:val="15"/>
          <w:szCs w:val="15"/>
          <w:highlight w:val="none"/>
          <w:lang w:val="en-US" w:eastAsia="zh-CN"/>
        </w:rPr>
        <w:t>130121198102022634</w:t>
      </w:r>
      <w:r>
        <w:rPr>
          <w:rFonts w:hint="eastAsia"/>
          <w:sz w:val="15"/>
          <w:szCs w:val="15"/>
        </w:rPr>
        <w:t xml:space="preserve">  </w:t>
      </w:r>
      <w:r>
        <w:rPr>
          <w:rFonts w:hint="eastAsia"/>
          <w:sz w:val="15"/>
          <w:szCs w:val="15"/>
          <w:lang w:val="en-US" w:eastAsia="zh-CN"/>
        </w:rPr>
        <w:t>冀A20405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