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刘惠华</w:t>
      </w:r>
      <w:r>
        <w:rPr>
          <w:rFonts w:hint="eastAsia"/>
          <w:sz w:val="15"/>
          <w:szCs w:val="15"/>
          <w:highlight w:val="none"/>
        </w:rPr>
        <w:t>，</w:t>
      </w:r>
      <w:r>
        <w:rPr>
          <w:rFonts w:hint="eastAsia"/>
          <w:sz w:val="15"/>
          <w:szCs w:val="15"/>
          <w:highlight w:val="none"/>
          <w:lang w:val="en-US" w:eastAsia="zh-CN"/>
        </w:rPr>
        <w:t>13012119761205106X</w:t>
      </w:r>
      <w:r>
        <w:rPr>
          <w:rFonts w:hint="eastAsia"/>
          <w:sz w:val="15"/>
          <w:szCs w:val="15"/>
        </w:rPr>
        <w:t xml:space="preserve">  </w:t>
      </w:r>
      <w:r>
        <w:rPr>
          <w:rFonts w:hint="eastAsia"/>
          <w:sz w:val="15"/>
          <w:szCs w:val="15"/>
          <w:lang w:val="en-US" w:eastAsia="zh-CN"/>
        </w:rPr>
        <w:t>冀A80109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