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王利生</w:t>
      </w:r>
      <w:r>
        <w:rPr>
          <w:rFonts w:hint="eastAsia"/>
          <w:sz w:val="15"/>
          <w:szCs w:val="15"/>
          <w:highlight w:val="none"/>
        </w:rPr>
        <w:t>，</w:t>
      </w:r>
      <w:r>
        <w:rPr>
          <w:rFonts w:hint="eastAsia"/>
          <w:sz w:val="15"/>
          <w:szCs w:val="15"/>
          <w:highlight w:val="none"/>
          <w:lang w:val="en-US" w:eastAsia="zh-CN"/>
        </w:rPr>
        <w:t>130107198110211518</w:t>
      </w:r>
      <w:r>
        <w:rPr>
          <w:rFonts w:hint="eastAsia"/>
          <w:sz w:val="15"/>
          <w:szCs w:val="15"/>
        </w:rPr>
        <w:t xml:space="preserve">  </w:t>
      </w:r>
      <w:r>
        <w:rPr>
          <w:rFonts w:hint="eastAsia"/>
          <w:sz w:val="15"/>
          <w:szCs w:val="15"/>
          <w:lang w:val="en-US" w:eastAsia="zh-CN"/>
        </w:rPr>
        <w:t>冀AKS217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