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常绍波</w:t>
      </w:r>
      <w:r>
        <w:rPr>
          <w:rFonts w:hint="eastAsia"/>
          <w:sz w:val="15"/>
          <w:szCs w:val="15"/>
          <w:highlight w:val="none"/>
        </w:rPr>
        <w:t>，</w:t>
      </w:r>
      <w:r>
        <w:rPr>
          <w:rFonts w:hint="eastAsia"/>
          <w:sz w:val="15"/>
          <w:szCs w:val="15"/>
          <w:highlight w:val="none"/>
          <w:lang w:val="en-US" w:eastAsia="zh-CN"/>
        </w:rPr>
        <w:t>130103197608071532</w:t>
      </w:r>
      <w:r>
        <w:rPr>
          <w:rFonts w:hint="eastAsia"/>
          <w:sz w:val="15"/>
          <w:szCs w:val="15"/>
        </w:rPr>
        <w:t xml:space="preserve">  </w:t>
      </w:r>
      <w:r>
        <w:rPr>
          <w:rFonts w:hint="eastAsia"/>
          <w:sz w:val="15"/>
          <w:szCs w:val="15"/>
          <w:lang w:val="en-US" w:eastAsia="zh-CN"/>
        </w:rPr>
        <w:t>冀A2337X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