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郭占军</w:t>
      </w:r>
      <w:r>
        <w:rPr>
          <w:rFonts w:hint="eastAsia"/>
          <w:sz w:val="15"/>
          <w:szCs w:val="15"/>
          <w:highlight w:val="none"/>
        </w:rPr>
        <w:t>，</w:t>
      </w:r>
      <w:r>
        <w:rPr>
          <w:rFonts w:hint="eastAsia"/>
          <w:sz w:val="15"/>
          <w:szCs w:val="15"/>
          <w:highlight w:val="none"/>
          <w:lang w:val="en-US" w:eastAsia="zh-CN"/>
        </w:rPr>
        <w:t>130103197002202155</w:t>
      </w:r>
      <w:r>
        <w:rPr>
          <w:rFonts w:hint="eastAsia"/>
          <w:sz w:val="15"/>
          <w:szCs w:val="15"/>
        </w:rPr>
        <w:t xml:space="preserve">  </w:t>
      </w:r>
      <w:r>
        <w:rPr>
          <w:rFonts w:hint="eastAsia"/>
          <w:sz w:val="15"/>
          <w:szCs w:val="15"/>
          <w:lang w:val="en-US" w:eastAsia="zh-CN"/>
        </w:rPr>
        <w:t>冀A70015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