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丘美玉</w:t>
      </w:r>
      <w:r>
        <w:rPr>
          <w:rFonts w:hint="eastAsia"/>
          <w:sz w:val="15"/>
          <w:szCs w:val="15"/>
          <w:highlight w:val="none"/>
        </w:rPr>
        <w:t>，</w:t>
      </w:r>
      <w:r>
        <w:rPr>
          <w:rFonts w:hint="eastAsia"/>
          <w:sz w:val="15"/>
          <w:szCs w:val="15"/>
          <w:highlight w:val="none"/>
          <w:lang w:val="en-US" w:eastAsia="zh-CN"/>
        </w:rPr>
        <w:t>441881199309196941</w:t>
      </w:r>
      <w:r>
        <w:rPr>
          <w:rFonts w:hint="eastAsia"/>
          <w:sz w:val="15"/>
          <w:szCs w:val="15"/>
        </w:rPr>
        <w:t xml:space="preserve">  </w:t>
      </w:r>
      <w:r>
        <w:rPr>
          <w:rFonts w:hint="eastAsia"/>
          <w:sz w:val="15"/>
          <w:szCs w:val="15"/>
          <w:lang w:val="en-US" w:eastAsia="zh-CN"/>
        </w:rPr>
        <w:t>粤BED027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