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王建军</w:t>
      </w:r>
      <w:r>
        <w:rPr>
          <w:rFonts w:hint="eastAsia"/>
          <w:sz w:val="15"/>
          <w:szCs w:val="15"/>
          <w:highlight w:val="none"/>
        </w:rPr>
        <w:t>，</w:t>
      </w:r>
      <w:r>
        <w:rPr>
          <w:rFonts w:hint="eastAsia"/>
          <w:sz w:val="15"/>
          <w:szCs w:val="15"/>
          <w:highlight w:val="none"/>
          <w:lang w:val="en-US" w:eastAsia="zh-CN"/>
        </w:rPr>
        <w:t>130121197602211015</w:t>
      </w:r>
      <w:r>
        <w:rPr>
          <w:rFonts w:hint="eastAsia"/>
          <w:sz w:val="15"/>
          <w:szCs w:val="15"/>
        </w:rPr>
        <w:t xml:space="preserve">  </w:t>
      </w:r>
      <w:r>
        <w:rPr>
          <w:rFonts w:hint="eastAsia"/>
          <w:sz w:val="15"/>
          <w:szCs w:val="15"/>
          <w:lang w:val="en-US" w:eastAsia="zh-CN"/>
        </w:rPr>
        <w:t>冀AKD380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