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曹进艳</w:t>
      </w:r>
      <w:r>
        <w:rPr>
          <w:rFonts w:hint="eastAsia"/>
          <w:sz w:val="15"/>
          <w:szCs w:val="15"/>
          <w:highlight w:val="none"/>
        </w:rPr>
        <w:t>，</w:t>
      </w:r>
      <w:r>
        <w:rPr>
          <w:rFonts w:hint="eastAsia"/>
          <w:sz w:val="15"/>
          <w:szCs w:val="15"/>
          <w:highlight w:val="none"/>
          <w:lang w:val="en-US" w:eastAsia="zh-CN"/>
        </w:rPr>
        <w:t>130131199408041245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