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樊晓维</w:t>
      </w:r>
      <w:r>
        <w:rPr>
          <w:rFonts w:hint="eastAsia"/>
          <w:sz w:val="15"/>
          <w:szCs w:val="15"/>
          <w:highlight w:val="none"/>
        </w:rPr>
        <w:t>，</w:t>
      </w:r>
      <w:r>
        <w:rPr>
          <w:rFonts w:hint="eastAsia"/>
          <w:sz w:val="15"/>
          <w:szCs w:val="15"/>
          <w:highlight w:val="none"/>
          <w:lang w:val="en-US" w:eastAsia="zh-CN"/>
        </w:rPr>
        <w:t>130131198810054234</w:t>
      </w:r>
      <w:r>
        <w:rPr>
          <w:rFonts w:hint="eastAsia"/>
          <w:sz w:val="15"/>
          <w:szCs w:val="15"/>
        </w:rPr>
        <w:t xml:space="preserve">  </w:t>
      </w:r>
      <w:r>
        <w:rPr>
          <w:rFonts w:hint="eastAsia"/>
          <w:sz w:val="15"/>
          <w:szCs w:val="15"/>
          <w:lang w:val="en-US" w:eastAsia="zh-CN"/>
        </w:rPr>
        <w:t>沪A25300A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