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曹进波</w:t>
      </w:r>
      <w:r>
        <w:rPr>
          <w:rFonts w:hint="eastAsia"/>
          <w:sz w:val="15"/>
          <w:szCs w:val="15"/>
          <w:highlight w:val="none"/>
        </w:rPr>
        <w:t>，</w:t>
      </w:r>
      <w:r>
        <w:rPr>
          <w:rFonts w:hint="eastAsia"/>
          <w:sz w:val="15"/>
          <w:szCs w:val="15"/>
          <w:highlight w:val="none"/>
          <w:lang w:val="en-US" w:eastAsia="zh-CN"/>
        </w:rPr>
        <w:t>130131198410061232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