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白路燕</w:t>
      </w:r>
      <w:r>
        <w:rPr>
          <w:rFonts w:hint="eastAsia"/>
          <w:sz w:val="15"/>
          <w:szCs w:val="15"/>
          <w:highlight w:val="none"/>
        </w:rPr>
        <w:t>，</w:t>
      </w:r>
      <w:r>
        <w:rPr>
          <w:rFonts w:hint="eastAsia"/>
          <w:sz w:val="15"/>
          <w:szCs w:val="15"/>
          <w:highlight w:val="none"/>
          <w:lang w:val="en-US" w:eastAsia="zh-CN"/>
        </w:rPr>
        <w:t>130126200005182427</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