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刘鹏杰</w:t>
      </w:r>
      <w:r>
        <w:rPr>
          <w:rFonts w:hint="eastAsia"/>
          <w:sz w:val="15"/>
          <w:szCs w:val="15"/>
          <w:highlight w:val="none"/>
        </w:rPr>
        <w:t>，</w:t>
      </w:r>
      <w:r>
        <w:rPr>
          <w:rFonts w:hint="eastAsia"/>
          <w:sz w:val="15"/>
          <w:szCs w:val="15"/>
          <w:highlight w:val="none"/>
          <w:lang w:val="en-US" w:eastAsia="zh-CN"/>
        </w:rPr>
        <w:t>130126198410052730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