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习娟</w:t>
      </w:r>
      <w:r>
        <w:rPr>
          <w:rFonts w:hint="eastAsia"/>
          <w:sz w:val="15"/>
          <w:szCs w:val="15"/>
          <w:highlight w:val="none"/>
        </w:rPr>
        <w:t>，</w:t>
      </w:r>
      <w:r>
        <w:rPr>
          <w:rFonts w:hint="eastAsia"/>
          <w:sz w:val="15"/>
          <w:szCs w:val="15"/>
          <w:highlight w:val="none"/>
          <w:lang w:val="en-US" w:eastAsia="zh-CN"/>
        </w:rPr>
        <w:t>130131198411151221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