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杜娟</w:t>
      </w:r>
      <w:r>
        <w:rPr>
          <w:rFonts w:hint="eastAsia"/>
          <w:sz w:val="15"/>
          <w:szCs w:val="15"/>
          <w:highlight w:val="none"/>
        </w:rPr>
        <w:t>，</w:t>
      </w:r>
      <w:r>
        <w:rPr>
          <w:rFonts w:hint="eastAsia"/>
          <w:sz w:val="15"/>
          <w:szCs w:val="15"/>
          <w:highlight w:val="none"/>
          <w:lang w:val="en-US" w:eastAsia="zh-CN"/>
        </w:rPr>
        <w:t>130185199409082523</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