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李悦琴</w:t>
      </w:r>
      <w:r>
        <w:rPr>
          <w:rFonts w:hint="eastAsia"/>
          <w:sz w:val="15"/>
          <w:szCs w:val="15"/>
          <w:highlight w:val="none"/>
        </w:rPr>
        <w:t>，</w:t>
      </w:r>
      <w:r>
        <w:rPr>
          <w:rFonts w:hint="eastAsia"/>
          <w:sz w:val="15"/>
          <w:szCs w:val="15"/>
          <w:highlight w:val="none"/>
          <w:lang w:val="en-US" w:eastAsia="zh-CN"/>
        </w:rPr>
        <w:t>130131200609134224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